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37" w:rsidRDefault="000B0337" w:rsidP="00045FD6">
      <w:pPr>
        <w:tabs>
          <w:tab w:val="center" w:pos="3400"/>
        </w:tabs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OBEC DOBRČICE</w:t>
      </w:r>
    </w:p>
    <w:p w:rsidR="000B0337" w:rsidRDefault="000B0337" w:rsidP="00F43F7A">
      <w:pPr>
        <w:tabs>
          <w:tab w:val="center" w:pos="3400"/>
        </w:tabs>
        <w:spacing w:after="0"/>
        <w:jc w:val="center"/>
        <w:rPr>
          <w:sz w:val="28"/>
          <w:szCs w:val="28"/>
        </w:rPr>
      </w:pPr>
      <w:r w:rsidRPr="00F43F7A">
        <w:rPr>
          <w:sz w:val="28"/>
          <w:szCs w:val="28"/>
        </w:rPr>
        <w:t>ZASTUPITELSTVO OBCE</w:t>
      </w:r>
    </w:p>
    <w:p w:rsidR="000B0337" w:rsidRPr="00F43F7A" w:rsidRDefault="000B0337" w:rsidP="00045FD6"/>
    <w:p w:rsidR="000B0337" w:rsidRPr="003D12A8" w:rsidRDefault="000B0337" w:rsidP="00045FD6">
      <w:r>
        <w:t xml:space="preserve">Zastupitelstvo obce Dobrčice (dále jako „zastupitelstvo obce“)  se na svém zasedání dne 17.12.2013 schválilo tyto </w:t>
      </w:r>
    </w:p>
    <w:p w:rsidR="000B0337" w:rsidRDefault="000B0337" w:rsidP="00045FD6">
      <w:pPr>
        <w:jc w:val="center"/>
        <w:rPr>
          <w:b/>
          <w:bCs/>
          <w:sz w:val="40"/>
          <w:szCs w:val="40"/>
        </w:rPr>
      </w:pPr>
    </w:p>
    <w:p w:rsidR="000B0337" w:rsidRDefault="000B0337" w:rsidP="00045FD6">
      <w:pPr>
        <w:jc w:val="center"/>
        <w:rPr>
          <w:b/>
          <w:bCs/>
          <w:sz w:val="40"/>
          <w:szCs w:val="40"/>
        </w:rPr>
      </w:pPr>
      <w:r w:rsidRPr="00DA31EE">
        <w:rPr>
          <w:b/>
          <w:bCs/>
          <w:sz w:val="40"/>
          <w:szCs w:val="40"/>
        </w:rPr>
        <w:t xml:space="preserve">Pravidla pro zadávání veřejných zakázek </w:t>
      </w:r>
      <w:r w:rsidRPr="00DA31EE">
        <w:rPr>
          <w:b/>
          <w:bCs/>
          <w:sz w:val="40"/>
          <w:szCs w:val="40"/>
        </w:rPr>
        <w:br/>
        <w:t>malého rozsahu Obcí Dobrčice</w:t>
      </w:r>
      <w:r>
        <w:rPr>
          <w:b/>
          <w:bCs/>
          <w:sz w:val="40"/>
          <w:szCs w:val="40"/>
        </w:rPr>
        <w:br/>
      </w:r>
      <w:r w:rsidRPr="001052FD">
        <w:rPr>
          <w:sz w:val="40"/>
          <w:szCs w:val="40"/>
        </w:rPr>
        <w:t>(dále jen „pravidla“)</w:t>
      </w:r>
    </w:p>
    <w:p w:rsidR="000B0337" w:rsidRDefault="000B0337" w:rsidP="00322FE5"/>
    <w:p w:rsidR="000B0337" w:rsidRDefault="000B0337" w:rsidP="00322FE5"/>
    <w:p w:rsidR="000B0337" w:rsidRPr="009C0FCA" w:rsidRDefault="000B0337" w:rsidP="007621E2">
      <w:pPr>
        <w:jc w:val="center"/>
        <w:rPr>
          <w:b/>
          <w:bCs/>
        </w:rPr>
      </w:pPr>
      <w:r w:rsidRPr="009C0FCA">
        <w:rPr>
          <w:b/>
          <w:bCs/>
        </w:rPr>
        <w:t>Čl. 1</w:t>
      </w:r>
      <w:r w:rsidRPr="009C0FCA">
        <w:rPr>
          <w:b/>
          <w:bCs/>
        </w:rPr>
        <w:br/>
        <w:t>Úvodní ustanovení</w:t>
      </w:r>
    </w:p>
    <w:p w:rsidR="000B0337" w:rsidRPr="00A90D67" w:rsidRDefault="000B0337" w:rsidP="007621E2">
      <w:pPr>
        <w:pStyle w:val="Caption"/>
        <w:numPr>
          <w:ilvl w:val="0"/>
          <w:numId w:val="10"/>
        </w:numPr>
        <w:ind w:left="426" w:hanging="426"/>
      </w:pPr>
      <w:r>
        <w:t xml:space="preserve">Tato pravidla byla vydána ve </w:t>
      </w:r>
      <w:r w:rsidRPr="001052FD">
        <w:t>smyslu zákona č. 137/2006 Sb., o veřejných zakázkách</w:t>
      </w:r>
      <w:r>
        <w:t xml:space="preserve">, </w:t>
      </w:r>
      <w:r w:rsidRPr="00A90D67">
        <w:t xml:space="preserve">v platném znění (dále jen „zákon“). </w:t>
      </w:r>
    </w:p>
    <w:p w:rsidR="000B0337" w:rsidRPr="00CE7100" w:rsidRDefault="000B0337" w:rsidP="007621E2">
      <w:pPr>
        <w:pStyle w:val="Caption"/>
        <w:numPr>
          <w:ilvl w:val="0"/>
          <w:numId w:val="10"/>
        </w:numPr>
        <w:ind w:left="426" w:hanging="426"/>
      </w:pPr>
      <w:r w:rsidRPr="00CE7100">
        <w:t xml:space="preserve">Zákon stanoví, že veřejnou zakázkou malého rozsahu se rozumí veřejná zakázka, jejíž předpokládaná hodnota nedosáhne 1 000 000,- Kč bez daně z přidané hodnoty. </w:t>
      </w:r>
    </w:p>
    <w:p w:rsidR="000B0337" w:rsidRPr="00A90D67" w:rsidRDefault="000B0337" w:rsidP="007621E2">
      <w:pPr>
        <w:pStyle w:val="Caption"/>
        <w:numPr>
          <w:ilvl w:val="0"/>
          <w:numId w:val="10"/>
        </w:numPr>
        <w:ind w:left="426" w:hanging="426"/>
      </w:pPr>
      <w:r w:rsidRPr="00A90D67">
        <w:t>Při zadávání veřejných zakázek, jejichž předpokládaná hodnot</w:t>
      </w:r>
      <w:r>
        <w:t>a dosahuje nebo převyšuje limit</w:t>
      </w:r>
      <w:r w:rsidRPr="00A90D67">
        <w:t xml:space="preserve"> uvedené v předchozím odstavci, se postupuje v režimu zákona.</w:t>
      </w:r>
    </w:p>
    <w:p w:rsidR="000B0337" w:rsidRPr="00A90D67" w:rsidRDefault="000B0337" w:rsidP="007621E2">
      <w:pPr>
        <w:pStyle w:val="Caption"/>
        <w:numPr>
          <w:ilvl w:val="0"/>
          <w:numId w:val="10"/>
        </w:numPr>
        <w:ind w:left="426" w:hanging="426"/>
      </w:pPr>
      <w:r w:rsidRPr="00A90D67">
        <w:t>Zadavatel je povinen při postupu podle tohoto zákona dodržovat zásady transparentnosti, rovného zacházení a zákazu diskriminace.</w:t>
      </w:r>
    </w:p>
    <w:p w:rsidR="000B0337" w:rsidRPr="00A90D67" w:rsidRDefault="000B0337" w:rsidP="007621E2"/>
    <w:p w:rsidR="000B0337" w:rsidRPr="009C0FCA" w:rsidRDefault="000B0337" w:rsidP="007621E2">
      <w:pPr>
        <w:jc w:val="center"/>
        <w:rPr>
          <w:b/>
          <w:bCs/>
        </w:rPr>
      </w:pPr>
      <w:r w:rsidRPr="009C0FCA">
        <w:rPr>
          <w:b/>
          <w:bCs/>
        </w:rPr>
        <w:t>Čl. 2</w:t>
      </w:r>
      <w:r w:rsidRPr="009C0FCA">
        <w:rPr>
          <w:b/>
          <w:bCs/>
        </w:rPr>
        <w:br/>
        <w:t xml:space="preserve">Rozdělení </w:t>
      </w:r>
      <w:r>
        <w:rPr>
          <w:b/>
          <w:bCs/>
        </w:rPr>
        <w:t xml:space="preserve">veřejných </w:t>
      </w:r>
      <w:r w:rsidRPr="009C0FCA">
        <w:rPr>
          <w:b/>
          <w:bCs/>
        </w:rPr>
        <w:t>zakázek malého rozsahu dle jejich hodnoty</w:t>
      </w:r>
    </w:p>
    <w:p w:rsidR="000B0337" w:rsidRPr="00A90D67" w:rsidRDefault="000B0337" w:rsidP="007621E2">
      <w:pPr>
        <w:pStyle w:val="ListParagraph"/>
        <w:numPr>
          <w:ilvl w:val="0"/>
          <w:numId w:val="7"/>
        </w:numPr>
        <w:ind w:left="426" w:hanging="426"/>
        <w:jc w:val="left"/>
      </w:pPr>
      <w:r>
        <w:t>Veřejné z</w:t>
      </w:r>
      <w:r w:rsidRPr="00A90D67">
        <w:t>akázky malého rozsahu</w:t>
      </w:r>
      <w:r>
        <w:t xml:space="preserve"> jsou rozděleny </w:t>
      </w:r>
      <w:r w:rsidRPr="00A90D67">
        <w:t>dle jejich hodnoty v Kč bez DPH na následující kategorie:</w:t>
      </w:r>
    </w:p>
    <w:tbl>
      <w:tblPr>
        <w:tblW w:w="4713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3596"/>
        <w:gridCol w:w="3597"/>
      </w:tblGrid>
      <w:tr w:rsidR="000B0337" w:rsidRPr="00A90D67">
        <w:tc>
          <w:tcPr>
            <w:tcW w:w="891" w:type="pct"/>
          </w:tcPr>
          <w:p w:rsidR="000B0337" w:rsidRPr="00B637CC" w:rsidRDefault="000B0337" w:rsidP="00B637CC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B637CC">
              <w:rPr>
                <w:b/>
                <w:bCs/>
              </w:rPr>
              <w:t>Kategorie</w:t>
            </w:r>
          </w:p>
        </w:tc>
        <w:tc>
          <w:tcPr>
            <w:tcW w:w="2054" w:type="pct"/>
          </w:tcPr>
          <w:p w:rsidR="000B0337" w:rsidRPr="00B637CC" w:rsidRDefault="000B0337" w:rsidP="00B637CC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B637CC">
              <w:rPr>
                <w:b/>
                <w:bCs/>
              </w:rPr>
              <w:t>Nákup zboží a služeb</w:t>
            </w:r>
          </w:p>
        </w:tc>
        <w:tc>
          <w:tcPr>
            <w:tcW w:w="2055" w:type="pct"/>
          </w:tcPr>
          <w:p w:rsidR="000B0337" w:rsidRPr="00B637CC" w:rsidRDefault="000B0337" w:rsidP="00B637CC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B637CC">
              <w:rPr>
                <w:b/>
                <w:bCs/>
              </w:rPr>
              <w:t>Stavební práce</w:t>
            </w:r>
          </w:p>
        </w:tc>
      </w:tr>
      <w:tr w:rsidR="000B0337" w:rsidRPr="00A90D67">
        <w:tc>
          <w:tcPr>
            <w:tcW w:w="891" w:type="pct"/>
          </w:tcPr>
          <w:p w:rsidR="000B0337" w:rsidRPr="00B637CC" w:rsidRDefault="000B0337" w:rsidP="00B637CC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B637CC">
              <w:rPr>
                <w:b/>
                <w:bCs/>
              </w:rPr>
              <w:t>A</w:t>
            </w:r>
          </w:p>
        </w:tc>
        <w:tc>
          <w:tcPr>
            <w:tcW w:w="2054" w:type="pct"/>
          </w:tcPr>
          <w:p w:rsidR="000B0337" w:rsidRPr="00A90D67" w:rsidRDefault="000B0337" w:rsidP="00B637CC">
            <w:pPr>
              <w:spacing w:before="60" w:after="60" w:line="240" w:lineRule="auto"/>
              <w:jc w:val="center"/>
            </w:pPr>
            <w:r w:rsidRPr="00A90D67">
              <w:t>do 20 000,-</w:t>
            </w:r>
          </w:p>
        </w:tc>
        <w:tc>
          <w:tcPr>
            <w:tcW w:w="2055" w:type="pct"/>
          </w:tcPr>
          <w:p w:rsidR="000B0337" w:rsidRPr="00A90D67" w:rsidRDefault="000B0337" w:rsidP="00B637CC">
            <w:pPr>
              <w:spacing w:before="60" w:after="60" w:line="240" w:lineRule="auto"/>
              <w:jc w:val="center"/>
            </w:pPr>
            <w:r w:rsidRPr="00A90D67">
              <w:t>do 50 000,-</w:t>
            </w:r>
          </w:p>
        </w:tc>
      </w:tr>
      <w:tr w:rsidR="000B0337" w:rsidRPr="00A90D67">
        <w:tc>
          <w:tcPr>
            <w:tcW w:w="891" w:type="pct"/>
          </w:tcPr>
          <w:p w:rsidR="000B0337" w:rsidRPr="00B637CC" w:rsidRDefault="000B0337" w:rsidP="00B637CC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B637CC">
              <w:rPr>
                <w:b/>
                <w:bCs/>
              </w:rPr>
              <w:t>B</w:t>
            </w:r>
          </w:p>
        </w:tc>
        <w:tc>
          <w:tcPr>
            <w:tcW w:w="2054" w:type="pct"/>
          </w:tcPr>
          <w:p w:rsidR="000B0337" w:rsidRPr="00A90D67" w:rsidRDefault="000B0337" w:rsidP="00B637CC">
            <w:pPr>
              <w:spacing w:before="60" w:after="60" w:line="240" w:lineRule="auto"/>
              <w:jc w:val="center"/>
            </w:pPr>
            <w:r w:rsidRPr="00A90D67">
              <w:t xml:space="preserve">od 20 001,- do 50 000,- </w:t>
            </w:r>
          </w:p>
        </w:tc>
        <w:tc>
          <w:tcPr>
            <w:tcW w:w="2055" w:type="pct"/>
          </w:tcPr>
          <w:p w:rsidR="000B0337" w:rsidRPr="00A90D67" w:rsidRDefault="000B0337" w:rsidP="00B637CC">
            <w:pPr>
              <w:spacing w:before="60" w:after="60" w:line="240" w:lineRule="auto"/>
              <w:jc w:val="center"/>
            </w:pPr>
            <w:r w:rsidRPr="00A90D67">
              <w:t>od 50 001,- do 150 000,-</w:t>
            </w:r>
          </w:p>
        </w:tc>
      </w:tr>
      <w:tr w:rsidR="000B0337" w:rsidRPr="00A90D67">
        <w:tc>
          <w:tcPr>
            <w:tcW w:w="891" w:type="pct"/>
          </w:tcPr>
          <w:p w:rsidR="000B0337" w:rsidRPr="00B637CC" w:rsidRDefault="000B0337" w:rsidP="00B637CC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B637CC">
              <w:rPr>
                <w:b/>
                <w:bCs/>
              </w:rPr>
              <w:t>C</w:t>
            </w:r>
          </w:p>
        </w:tc>
        <w:tc>
          <w:tcPr>
            <w:tcW w:w="2054" w:type="pct"/>
          </w:tcPr>
          <w:p w:rsidR="000B0337" w:rsidRPr="00A90D67" w:rsidRDefault="000B0337" w:rsidP="00B637CC">
            <w:pPr>
              <w:spacing w:before="60" w:after="60" w:line="240" w:lineRule="auto"/>
              <w:jc w:val="center"/>
            </w:pPr>
            <w:r w:rsidRPr="00A90D67">
              <w:t xml:space="preserve">od 50 001,- do 75 000,- </w:t>
            </w:r>
          </w:p>
        </w:tc>
        <w:tc>
          <w:tcPr>
            <w:tcW w:w="2055" w:type="pct"/>
          </w:tcPr>
          <w:p w:rsidR="000B0337" w:rsidRPr="00A90D67" w:rsidRDefault="000B0337" w:rsidP="00B637CC">
            <w:pPr>
              <w:spacing w:before="60" w:after="60" w:line="240" w:lineRule="auto"/>
              <w:jc w:val="center"/>
            </w:pPr>
            <w:r w:rsidRPr="00A90D67">
              <w:t>od 150 001,- do 250 000,-</w:t>
            </w:r>
          </w:p>
        </w:tc>
      </w:tr>
      <w:tr w:rsidR="000B0337" w:rsidRPr="00A90D67">
        <w:tc>
          <w:tcPr>
            <w:tcW w:w="891" w:type="pct"/>
          </w:tcPr>
          <w:p w:rsidR="000B0337" w:rsidRPr="00B637CC" w:rsidRDefault="000B0337" w:rsidP="00B637CC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B637CC">
              <w:rPr>
                <w:b/>
                <w:bCs/>
              </w:rPr>
              <w:t>D</w:t>
            </w:r>
          </w:p>
        </w:tc>
        <w:tc>
          <w:tcPr>
            <w:tcW w:w="2054" w:type="pct"/>
          </w:tcPr>
          <w:p w:rsidR="000B0337" w:rsidRPr="00A90D67" w:rsidRDefault="000B0337" w:rsidP="00B637CC">
            <w:pPr>
              <w:spacing w:before="60" w:after="60" w:line="240" w:lineRule="auto"/>
              <w:jc w:val="center"/>
            </w:pPr>
            <w:r w:rsidRPr="00A90D67">
              <w:t>od 75 001,- do 150 000,-</w:t>
            </w:r>
          </w:p>
        </w:tc>
        <w:tc>
          <w:tcPr>
            <w:tcW w:w="2055" w:type="pct"/>
          </w:tcPr>
          <w:p w:rsidR="000B0337" w:rsidRPr="00A90D67" w:rsidRDefault="000B0337" w:rsidP="00B637CC">
            <w:pPr>
              <w:spacing w:before="60" w:after="60" w:line="240" w:lineRule="auto"/>
              <w:jc w:val="center"/>
            </w:pPr>
            <w:r w:rsidRPr="00A90D67">
              <w:t xml:space="preserve">od 250 001,- do 500 000,- </w:t>
            </w:r>
          </w:p>
        </w:tc>
      </w:tr>
      <w:tr w:rsidR="000B0337" w:rsidRPr="00A90D67">
        <w:tc>
          <w:tcPr>
            <w:tcW w:w="891" w:type="pct"/>
          </w:tcPr>
          <w:p w:rsidR="000B0337" w:rsidRPr="00B637CC" w:rsidRDefault="000B0337" w:rsidP="00B637CC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B637CC">
              <w:rPr>
                <w:b/>
                <w:bCs/>
              </w:rPr>
              <w:t>E</w:t>
            </w:r>
          </w:p>
        </w:tc>
        <w:tc>
          <w:tcPr>
            <w:tcW w:w="2054" w:type="pct"/>
          </w:tcPr>
          <w:p w:rsidR="000B0337" w:rsidRPr="00A90D67" w:rsidRDefault="000B0337" w:rsidP="00B637CC">
            <w:pPr>
              <w:spacing w:before="60" w:after="60" w:line="240" w:lineRule="auto"/>
              <w:jc w:val="center"/>
            </w:pPr>
            <w:r w:rsidRPr="00A90D67">
              <w:t>nad 150 001,-</w:t>
            </w:r>
          </w:p>
        </w:tc>
        <w:tc>
          <w:tcPr>
            <w:tcW w:w="2055" w:type="pct"/>
          </w:tcPr>
          <w:p w:rsidR="000B0337" w:rsidRPr="00A90D67" w:rsidRDefault="000B0337" w:rsidP="00B637CC">
            <w:pPr>
              <w:spacing w:before="60" w:after="60" w:line="240" w:lineRule="auto"/>
              <w:jc w:val="center"/>
            </w:pPr>
            <w:r w:rsidRPr="00A90D67">
              <w:t>nad 500 001,-</w:t>
            </w:r>
          </w:p>
        </w:tc>
      </w:tr>
    </w:tbl>
    <w:p w:rsidR="000B0337" w:rsidRPr="00A90D67" w:rsidRDefault="000B0337" w:rsidP="007975E1"/>
    <w:p w:rsidR="000B0337" w:rsidRPr="009C0FCA" w:rsidRDefault="000B0337" w:rsidP="007621E2">
      <w:pPr>
        <w:jc w:val="center"/>
        <w:rPr>
          <w:b/>
          <w:bCs/>
        </w:rPr>
      </w:pPr>
      <w:r w:rsidRPr="009C0FCA">
        <w:rPr>
          <w:b/>
          <w:bCs/>
        </w:rPr>
        <w:t>Čl. 3</w:t>
      </w:r>
      <w:r>
        <w:rPr>
          <w:b/>
          <w:bCs/>
        </w:rPr>
        <w:br/>
      </w:r>
      <w:r w:rsidRPr="009C0FCA">
        <w:rPr>
          <w:b/>
          <w:bCs/>
        </w:rPr>
        <w:t xml:space="preserve">Pravidla pro </w:t>
      </w:r>
      <w:r>
        <w:rPr>
          <w:b/>
          <w:bCs/>
        </w:rPr>
        <w:t xml:space="preserve">veřejné </w:t>
      </w:r>
      <w:r w:rsidRPr="009C0FCA">
        <w:rPr>
          <w:b/>
          <w:bCs/>
        </w:rPr>
        <w:t>zakázky kategorie A</w:t>
      </w:r>
    </w:p>
    <w:p w:rsidR="000B0337" w:rsidRDefault="000B0337" w:rsidP="007621E2">
      <w:pPr>
        <w:pStyle w:val="ListParagraph"/>
        <w:numPr>
          <w:ilvl w:val="0"/>
          <w:numId w:val="8"/>
        </w:numPr>
        <w:ind w:left="426" w:hanging="426"/>
        <w:jc w:val="left"/>
      </w:pPr>
      <w:r>
        <w:t>Veřejné zakázky v kategorii A lze realizovat formou přímého nákupu v obchodě či u dodavatele s cenami obvyklými v místě plnění.</w:t>
      </w:r>
    </w:p>
    <w:p w:rsidR="000B0337" w:rsidRDefault="000B0337" w:rsidP="007621E2">
      <w:pPr>
        <w:pStyle w:val="ListParagraph"/>
        <w:numPr>
          <w:ilvl w:val="0"/>
          <w:numId w:val="8"/>
        </w:numPr>
        <w:ind w:left="426" w:hanging="426"/>
        <w:jc w:val="left"/>
      </w:pPr>
      <w:r>
        <w:t>Veřejné zakázky, jejichž hodnota přesahuje limity dané kategorií A, lze realizovat formou přímého nákupu (objednávky) jen v těch případech, kdy veřejná zakázka souvisí s odstraněním bezprostředního ohrožení osob, zdraví nebo majetku v důsledku nepředvídatelných událostí, popř. kdy je nutné možnému ohrožení v co nejkratší době předejít.</w:t>
      </w:r>
    </w:p>
    <w:p w:rsidR="000B0337" w:rsidRDefault="000B0337" w:rsidP="007621E2">
      <w:pPr>
        <w:jc w:val="left"/>
      </w:pPr>
    </w:p>
    <w:p w:rsidR="000B0337" w:rsidRPr="009C0FCA" w:rsidRDefault="000B0337" w:rsidP="007621E2">
      <w:pPr>
        <w:jc w:val="center"/>
        <w:rPr>
          <w:b/>
          <w:bCs/>
        </w:rPr>
      </w:pPr>
      <w:r w:rsidRPr="009C0FCA">
        <w:rPr>
          <w:b/>
          <w:bCs/>
        </w:rPr>
        <w:t>Čl. 4</w:t>
      </w:r>
      <w:r w:rsidRPr="009C0FCA">
        <w:rPr>
          <w:b/>
          <w:bCs/>
        </w:rPr>
        <w:br/>
        <w:t xml:space="preserve">Pravidla pro </w:t>
      </w:r>
      <w:r>
        <w:rPr>
          <w:b/>
          <w:bCs/>
        </w:rPr>
        <w:t xml:space="preserve">veřejné zakázky </w:t>
      </w:r>
      <w:r w:rsidRPr="009C0FCA">
        <w:rPr>
          <w:b/>
          <w:bCs/>
        </w:rPr>
        <w:t>kategorie B</w:t>
      </w:r>
    </w:p>
    <w:p w:rsidR="000B0337" w:rsidRPr="00A90D67" w:rsidRDefault="000B0337" w:rsidP="007621E2">
      <w:pPr>
        <w:pStyle w:val="Caption"/>
        <w:numPr>
          <w:ilvl w:val="0"/>
          <w:numId w:val="4"/>
        </w:numPr>
        <w:ind w:left="426" w:hanging="426"/>
      </w:pPr>
      <w:r>
        <w:t>Na veřejné zakázky v kategorii B</w:t>
      </w:r>
      <w:r w:rsidRPr="00A90D67">
        <w:t xml:space="preserve"> musí být výběr dodavatele proveden na základě cenové poptávky u minimálně dvou dodavatelů s cenami obvyklými v místě plnění.</w:t>
      </w:r>
    </w:p>
    <w:p w:rsidR="000B0337" w:rsidRPr="00A90D67" w:rsidRDefault="000B0337" w:rsidP="007621E2">
      <w:pPr>
        <w:pStyle w:val="Caption"/>
        <w:numPr>
          <w:ilvl w:val="0"/>
          <w:numId w:val="4"/>
        </w:numPr>
        <w:ind w:left="426" w:hanging="426"/>
      </w:pPr>
      <w:r w:rsidRPr="00A90D67">
        <w:t>O výběru dodavatele musí být sepsán zápis.</w:t>
      </w:r>
    </w:p>
    <w:p w:rsidR="000B0337" w:rsidRPr="00A90D67" w:rsidRDefault="000B0337" w:rsidP="007621E2">
      <w:pPr>
        <w:pStyle w:val="Caption"/>
        <w:numPr>
          <w:ilvl w:val="0"/>
          <w:numId w:val="4"/>
        </w:numPr>
        <w:ind w:left="426" w:hanging="426"/>
      </w:pPr>
      <w:r>
        <w:t>Veřejnou zakázku lze uskutečnit</w:t>
      </w:r>
      <w:r w:rsidRPr="00A90D67">
        <w:t xml:space="preserve"> n</w:t>
      </w:r>
      <w:r>
        <w:t>a základě objednávky dodavateli nebo podpisu smlouvy o dílo (koupi).</w:t>
      </w:r>
    </w:p>
    <w:p w:rsidR="000B0337" w:rsidRPr="00A90D67" w:rsidRDefault="000B0337" w:rsidP="007621E2">
      <w:pPr>
        <w:pStyle w:val="Caption"/>
        <w:ind w:left="426"/>
      </w:pPr>
    </w:p>
    <w:p w:rsidR="000B0337" w:rsidRPr="009C0FCA" w:rsidRDefault="000B0337" w:rsidP="007621E2">
      <w:pPr>
        <w:jc w:val="center"/>
        <w:rPr>
          <w:b/>
          <w:bCs/>
        </w:rPr>
      </w:pPr>
      <w:r w:rsidRPr="009C0FCA">
        <w:rPr>
          <w:b/>
          <w:bCs/>
        </w:rPr>
        <w:t>Čl. 5</w:t>
      </w:r>
      <w:r w:rsidRPr="009C0FCA">
        <w:rPr>
          <w:b/>
          <w:bCs/>
        </w:rPr>
        <w:br/>
        <w:t>Pravidla pro zakázky kategorie C</w:t>
      </w:r>
    </w:p>
    <w:p w:rsidR="000B0337" w:rsidRPr="00A90D67" w:rsidRDefault="000B0337" w:rsidP="007621E2">
      <w:pPr>
        <w:pStyle w:val="Caption"/>
        <w:numPr>
          <w:ilvl w:val="0"/>
          <w:numId w:val="5"/>
        </w:numPr>
        <w:ind w:left="426" w:hanging="426"/>
      </w:pPr>
      <w:r>
        <w:t>Na veřejné zakázky v kategorii C</w:t>
      </w:r>
      <w:r w:rsidRPr="00A90D67">
        <w:t xml:space="preserve"> musí být výběr dodavatele proveden na základě písemné cenové poptávky u minimálně tří dodavatelů s cenami obvyklými v místě plnění.</w:t>
      </w:r>
    </w:p>
    <w:p w:rsidR="000B0337" w:rsidRPr="00A90D67" w:rsidRDefault="000B0337" w:rsidP="007621E2">
      <w:pPr>
        <w:pStyle w:val="Caption"/>
        <w:numPr>
          <w:ilvl w:val="0"/>
          <w:numId w:val="4"/>
        </w:numPr>
        <w:ind w:left="426" w:hanging="426"/>
      </w:pPr>
      <w:r w:rsidRPr="00A90D67">
        <w:t>O výběru dodavatele musí být sepsán zápis.</w:t>
      </w:r>
    </w:p>
    <w:p w:rsidR="000B0337" w:rsidRPr="00A90D67" w:rsidRDefault="000B0337" w:rsidP="007621E2">
      <w:pPr>
        <w:pStyle w:val="Caption"/>
        <w:numPr>
          <w:ilvl w:val="0"/>
          <w:numId w:val="4"/>
        </w:numPr>
        <w:ind w:left="426" w:hanging="426"/>
      </w:pPr>
      <w:r>
        <w:t>Veřejnou zakázku lze uskutečnit</w:t>
      </w:r>
      <w:r w:rsidRPr="00A90D67">
        <w:t xml:space="preserve"> n</w:t>
      </w:r>
      <w:r>
        <w:t>a základě písemné objednávky dodavateli nebo podpisu smlouvy o dílo (koupi).</w:t>
      </w:r>
    </w:p>
    <w:p w:rsidR="000B0337" w:rsidRPr="00A90D67" w:rsidRDefault="000B0337" w:rsidP="007621E2"/>
    <w:p w:rsidR="000B0337" w:rsidRPr="009C0FCA" w:rsidRDefault="000B0337" w:rsidP="007621E2">
      <w:pPr>
        <w:jc w:val="center"/>
        <w:rPr>
          <w:b/>
          <w:bCs/>
        </w:rPr>
      </w:pPr>
      <w:r w:rsidRPr="009C0FCA">
        <w:rPr>
          <w:b/>
          <w:bCs/>
        </w:rPr>
        <w:t>Čl. 6</w:t>
      </w:r>
      <w:r w:rsidRPr="009C0FCA">
        <w:rPr>
          <w:b/>
          <w:bCs/>
        </w:rPr>
        <w:br/>
        <w:t xml:space="preserve">Pravidla pro </w:t>
      </w:r>
      <w:r>
        <w:rPr>
          <w:b/>
          <w:bCs/>
        </w:rPr>
        <w:t xml:space="preserve">veřejné </w:t>
      </w:r>
      <w:r w:rsidRPr="009C0FCA">
        <w:rPr>
          <w:b/>
          <w:bCs/>
        </w:rPr>
        <w:t xml:space="preserve">zakázky kategorie D </w:t>
      </w:r>
    </w:p>
    <w:p w:rsidR="000B0337" w:rsidRPr="00A90D67" w:rsidRDefault="000B0337" w:rsidP="007621E2">
      <w:pPr>
        <w:pStyle w:val="Caption"/>
        <w:numPr>
          <w:ilvl w:val="0"/>
          <w:numId w:val="9"/>
        </w:numPr>
        <w:ind w:left="426" w:hanging="426"/>
      </w:pPr>
      <w:r>
        <w:t>Veřejné zakázky v kategorii D</w:t>
      </w:r>
      <w:r w:rsidRPr="00A90D67">
        <w:t xml:space="preserve"> musí být</w:t>
      </w:r>
      <w:r>
        <w:t xml:space="preserve"> schváleny zastupitelstvem obce</w:t>
      </w:r>
      <w:r w:rsidRPr="00A90D67">
        <w:t xml:space="preserve">. Hodnotící </w:t>
      </w:r>
      <w:r>
        <w:t>komise musí mít nejméně 3 členy a ti jsou jmenováni starostou obce.</w:t>
      </w:r>
      <w:r w:rsidRPr="00A90D67">
        <w:t xml:space="preserve"> Výzva </w:t>
      </w:r>
      <w:r>
        <w:t xml:space="preserve">k podání nabídek </w:t>
      </w:r>
      <w:r w:rsidRPr="00A90D67">
        <w:t>musí být zveřejněna na úřední desce a elektronické úřední desce.</w:t>
      </w:r>
    </w:p>
    <w:p w:rsidR="000B0337" w:rsidRPr="00A90D67" w:rsidRDefault="000B0337" w:rsidP="007621E2">
      <w:pPr>
        <w:pStyle w:val="Caption"/>
        <w:numPr>
          <w:ilvl w:val="0"/>
          <w:numId w:val="9"/>
        </w:numPr>
        <w:ind w:left="426" w:hanging="426"/>
      </w:pPr>
      <w:r w:rsidRPr="00A90D67">
        <w:t>Výzva k předložení nabídek musí být zaslána minimálně 3 dodavatelům. Minimální počet nabídek uchazečů je stanoven na 2 nabídky.</w:t>
      </w:r>
    </w:p>
    <w:p w:rsidR="000B0337" w:rsidRDefault="000B0337" w:rsidP="007621E2">
      <w:pPr>
        <w:pStyle w:val="Caption"/>
        <w:numPr>
          <w:ilvl w:val="0"/>
          <w:numId w:val="9"/>
        </w:numPr>
        <w:ind w:left="426" w:hanging="426"/>
      </w:pPr>
      <w:r>
        <w:t>Hodnotící komise vybere vítězného dodavatele na základě hodnotících kritérií uvedených ve výzvě k předložení nabídek. O výběru dodavatele musí být sepsán podrobný záznam.</w:t>
      </w:r>
    </w:p>
    <w:p w:rsidR="000B0337" w:rsidRDefault="000B0337" w:rsidP="007621E2">
      <w:pPr>
        <w:pStyle w:val="Caption"/>
        <w:numPr>
          <w:ilvl w:val="0"/>
          <w:numId w:val="9"/>
        </w:numPr>
        <w:ind w:left="426" w:hanging="426"/>
      </w:pPr>
      <w:r>
        <w:t>Všem účastníkům, kteří předloží nabídky, musí být zasláno vyrozumění o výsledku.</w:t>
      </w:r>
    </w:p>
    <w:p w:rsidR="000B0337" w:rsidRDefault="000B0337" w:rsidP="007621E2">
      <w:pPr>
        <w:pStyle w:val="ListParagraph"/>
        <w:numPr>
          <w:ilvl w:val="0"/>
          <w:numId w:val="9"/>
        </w:numPr>
        <w:ind w:left="426" w:hanging="426"/>
      </w:pPr>
      <w:r>
        <w:t>Po uplynutí lhůty pro odvolání neúspěšných uchazečů o veřejnou zakázku zastupitelstvo obce schválí výběr dodavatele hodnotící komisí a znění smlouvy o dílo (koupi).</w:t>
      </w:r>
    </w:p>
    <w:p w:rsidR="000B0337" w:rsidRDefault="000B0337" w:rsidP="007621E2"/>
    <w:p w:rsidR="000B0337" w:rsidRPr="009C0FCA" w:rsidRDefault="000B0337" w:rsidP="007621E2">
      <w:pPr>
        <w:jc w:val="center"/>
        <w:rPr>
          <w:b/>
          <w:bCs/>
        </w:rPr>
      </w:pPr>
      <w:r w:rsidRPr="009C0FCA">
        <w:rPr>
          <w:b/>
          <w:bCs/>
        </w:rPr>
        <w:t>Čl. 7</w:t>
      </w:r>
      <w:r w:rsidRPr="009C0FCA">
        <w:rPr>
          <w:b/>
          <w:bCs/>
        </w:rPr>
        <w:br/>
        <w:t xml:space="preserve">Pravidla pro </w:t>
      </w:r>
      <w:r>
        <w:rPr>
          <w:b/>
          <w:bCs/>
        </w:rPr>
        <w:t xml:space="preserve">veřejné </w:t>
      </w:r>
      <w:r w:rsidRPr="009C0FCA">
        <w:rPr>
          <w:b/>
          <w:bCs/>
        </w:rPr>
        <w:t xml:space="preserve">zakázky kategorie E </w:t>
      </w:r>
    </w:p>
    <w:p w:rsidR="000B0337" w:rsidRPr="00A90D67" w:rsidRDefault="000B0337" w:rsidP="007621E2">
      <w:pPr>
        <w:pStyle w:val="Caption"/>
        <w:numPr>
          <w:ilvl w:val="0"/>
          <w:numId w:val="11"/>
        </w:numPr>
        <w:ind w:left="425" w:hanging="425"/>
      </w:pPr>
      <w:r>
        <w:t>Veřejné zakázky v kategorii E</w:t>
      </w:r>
      <w:r w:rsidRPr="00A90D67">
        <w:t xml:space="preserve"> musí být</w:t>
      </w:r>
      <w:r>
        <w:t xml:space="preserve"> schváleny zastupitelstvem obce</w:t>
      </w:r>
      <w:r w:rsidRPr="00A90D67">
        <w:t xml:space="preserve">. Hodnotící </w:t>
      </w:r>
      <w:r>
        <w:t>komise musí mít nejméně 5 členů a ti jsou jmenováni zastupitelstvem obce.</w:t>
      </w:r>
      <w:r w:rsidRPr="00A90D67">
        <w:t xml:space="preserve"> Výzva </w:t>
      </w:r>
      <w:r>
        <w:t xml:space="preserve">k podání nabídek </w:t>
      </w:r>
      <w:r w:rsidRPr="00A90D67">
        <w:t>musí být zveřejněna na úřední desce a elektronické úřední desce.</w:t>
      </w:r>
    </w:p>
    <w:p w:rsidR="000B0337" w:rsidRPr="00A90D67" w:rsidRDefault="000B0337" w:rsidP="007621E2">
      <w:pPr>
        <w:pStyle w:val="Caption"/>
        <w:numPr>
          <w:ilvl w:val="0"/>
          <w:numId w:val="11"/>
        </w:numPr>
        <w:ind w:left="426" w:hanging="426"/>
      </w:pPr>
      <w:r w:rsidRPr="00A90D67">
        <w:t xml:space="preserve">Výzva k předložení nabídek musí být zaslána minimálně </w:t>
      </w:r>
      <w:r>
        <w:t>4</w:t>
      </w:r>
      <w:r w:rsidRPr="00A90D67">
        <w:t xml:space="preserve"> dodavatelům. Minimální počet n</w:t>
      </w:r>
      <w:r>
        <w:t>abídek uchazečů je stanoven na 3</w:t>
      </w:r>
      <w:r w:rsidRPr="00A90D67">
        <w:t xml:space="preserve"> nabídky.</w:t>
      </w:r>
    </w:p>
    <w:p w:rsidR="000B0337" w:rsidRDefault="000B0337" w:rsidP="007621E2">
      <w:pPr>
        <w:pStyle w:val="Caption"/>
        <w:numPr>
          <w:ilvl w:val="0"/>
          <w:numId w:val="11"/>
        </w:numPr>
        <w:ind w:left="425" w:hanging="425"/>
      </w:pPr>
      <w:r>
        <w:t>Hodnotící komise vybere vítězného dodavatele na základě hodnotících kritérií uvedených ve výzvě k předložení nabídek. O výběru dodavatele musí být sepsán podrobný záznam.</w:t>
      </w:r>
    </w:p>
    <w:p w:rsidR="000B0337" w:rsidRDefault="000B0337" w:rsidP="007621E2">
      <w:pPr>
        <w:pStyle w:val="Caption"/>
        <w:numPr>
          <w:ilvl w:val="0"/>
          <w:numId w:val="11"/>
        </w:numPr>
        <w:ind w:left="425" w:hanging="425"/>
      </w:pPr>
      <w:r>
        <w:t>Všem účastníkům, kteří předloží nabídky, musí být zasláno vyrozumění o výsledku.</w:t>
      </w:r>
    </w:p>
    <w:p w:rsidR="000B0337" w:rsidRDefault="000B0337" w:rsidP="007621E2">
      <w:pPr>
        <w:pStyle w:val="ListParagraph"/>
        <w:numPr>
          <w:ilvl w:val="0"/>
          <w:numId w:val="11"/>
        </w:numPr>
        <w:ind w:left="425" w:hanging="425"/>
      </w:pPr>
      <w:r>
        <w:t>Po uplynutí lhůty pro odvolání neúspěšných uchazečů o veřejnou zakázku zastupitelstvo obce schválí výběr dodavatele hodnotící komisí a znění smlouvy o dílo (koupi).</w:t>
      </w:r>
    </w:p>
    <w:p w:rsidR="000B0337" w:rsidRPr="009C0FCA" w:rsidRDefault="000B0337" w:rsidP="007621E2">
      <w:pPr>
        <w:jc w:val="center"/>
        <w:rPr>
          <w:b/>
          <w:bCs/>
        </w:rPr>
      </w:pPr>
      <w:r w:rsidRPr="009C0FCA">
        <w:rPr>
          <w:b/>
          <w:bCs/>
        </w:rPr>
        <w:t xml:space="preserve">Čl. </w:t>
      </w:r>
      <w:r>
        <w:rPr>
          <w:b/>
          <w:bCs/>
        </w:rPr>
        <w:t>8</w:t>
      </w:r>
      <w:r w:rsidRPr="009C0FCA">
        <w:rPr>
          <w:b/>
          <w:bCs/>
        </w:rPr>
        <w:br/>
      </w:r>
      <w:r>
        <w:rPr>
          <w:b/>
          <w:bCs/>
        </w:rPr>
        <w:t>Další ustanovení</w:t>
      </w:r>
      <w:r w:rsidRPr="009C0FCA">
        <w:rPr>
          <w:b/>
          <w:bCs/>
        </w:rPr>
        <w:t xml:space="preserve"> </w:t>
      </w:r>
    </w:p>
    <w:p w:rsidR="000B0337" w:rsidRPr="00A90D67" w:rsidRDefault="000B0337" w:rsidP="007621E2">
      <w:pPr>
        <w:pStyle w:val="Caption"/>
        <w:numPr>
          <w:ilvl w:val="0"/>
          <w:numId w:val="12"/>
        </w:numPr>
        <w:ind w:left="426" w:hanging="426"/>
      </w:pPr>
      <w:r>
        <w:t>O námitkách na nedodržení těchto pravidel rozhodne do 30 dnů kontrolní komise složená z členů Kontrolního a Finančního výboru zastupitelstva obce. Kontrolní komise může zasedat, pokud je přítomna nadpoloviční počet jejich členů. Výsledek kontroly musí být předložen zastupitelstvu obce na jejím nejbližším zasedání.</w:t>
      </w:r>
    </w:p>
    <w:p w:rsidR="000B0337" w:rsidRDefault="000B0337" w:rsidP="007621E2">
      <w:pPr>
        <w:pStyle w:val="Caption"/>
        <w:numPr>
          <w:ilvl w:val="0"/>
          <w:numId w:val="12"/>
        </w:numPr>
        <w:ind w:left="426" w:hanging="426"/>
      </w:pPr>
      <w:r>
        <w:t>Zastupitelstvo obce může v jednotlivých případech rozhodnout o jiných podmínkách zadání veřejné zakázky malého rozsahu.</w:t>
      </w:r>
    </w:p>
    <w:p w:rsidR="000B0337" w:rsidRDefault="000B0337" w:rsidP="007621E2"/>
    <w:p w:rsidR="000B0337" w:rsidRPr="00276BFB" w:rsidRDefault="000B0337" w:rsidP="007621E2">
      <w:pPr>
        <w:jc w:val="center"/>
        <w:rPr>
          <w:b/>
          <w:bCs/>
        </w:rPr>
      </w:pPr>
      <w:r w:rsidRPr="00276BFB">
        <w:rPr>
          <w:b/>
          <w:bCs/>
        </w:rPr>
        <w:t>Čl. 9</w:t>
      </w:r>
      <w:r>
        <w:rPr>
          <w:b/>
          <w:bCs/>
        </w:rPr>
        <w:br/>
      </w:r>
      <w:r w:rsidRPr="00276BFB">
        <w:rPr>
          <w:b/>
          <w:bCs/>
        </w:rPr>
        <w:t>Závěrečná ustanovení</w:t>
      </w:r>
    </w:p>
    <w:p w:rsidR="000B0337" w:rsidRDefault="000B0337" w:rsidP="007621E2">
      <w:pPr>
        <w:pStyle w:val="ListParagraph"/>
        <w:numPr>
          <w:ilvl w:val="0"/>
          <w:numId w:val="13"/>
        </w:numPr>
        <w:ind w:left="425" w:hanging="425"/>
      </w:pPr>
      <w:r>
        <w:t>Pokud v průběhu zadávání veřejné zakázky malého rozsahu nastane situace, která není řešena těmito pravidly a obecně závaznými předpisy, rozhodne o způsobu jejího řešení hlasováním zastupitelstvo obce.</w:t>
      </w:r>
    </w:p>
    <w:p w:rsidR="000B0337" w:rsidRDefault="000B0337" w:rsidP="007621E2">
      <w:pPr>
        <w:pStyle w:val="ListParagraph"/>
        <w:numPr>
          <w:ilvl w:val="0"/>
          <w:numId w:val="13"/>
        </w:numPr>
        <w:ind w:left="425" w:hanging="425"/>
      </w:pPr>
      <w:r>
        <w:t>Tato pravidla jsou platná od 1.1.2014.</w:t>
      </w:r>
    </w:p>
    <w:p w:rsidR="000B0337" w:rsidRDefault="000B0337" w:rsidP="007621E2">
      <w:pPr>
        <w:pStyle w:val="ListParagraph"/>
        <w:numPr>
          <w:ilvl w:val="0"/>
          <w:numId w:val="13"/>
        </w:numPr>
        <w:ind w:left="425" w:hanging="425"/>
      </w:pPr>
      <w:r>
        <w:t>Tímto se ruší platnost Pravidel pro zadávání veřejných zakázek malého rozsahu Obcí Dobrčice, které byly schváleny zastupitelstvem obce 10.5.2012.</w:t>
      </w:r>
    </w:p>
    <w:p w:rsidR="000B0337" w:rsidRDefault="000B0337" w:rsidP="007621E2">
      <w:pPr>
        <w:pStyle w:val="ListParagraph"/>
        <w:numPr>
          <w:ilvl w:val="0"/>
          <w:numId w:val="13"/>
        </w:numPr>
        <w:ind w:left="425" w:hanging="425"/>
      </w:pPr>
      <w:r>
        <w:t>Tato pravidla se nevztahují na zakázky, jejichž plnění bylo započato před dnem platnosti těchto pravidel.</w:t>
      </w:r>
    </w:p>
    <w:p w:rsidR="000B0337" w:rsidRDefault="000B0337" w:rsidP="007621E2"/>
    <w:p w:rsidR="000B0337" w:rsidRDefault="000B0337" w:rsidP="007621E2"/>
    <w:p w:rsidR="000B0337" w:rsidRDefault="000B0337" w:rsidP="007621E2"/>
    <w:p w:rsidR="000B0337" w:rsidRPr="000442E8" w:rsidRDefault="000B0337" w:rsidP="00351D18">
      <w:pPr>
        <w:jc w:val="center"/>
      </w:pPr>
      <w:r>
        <w:t>Ing. Petra Rozkošná</w:t>
      </w:r>
      <w:r>
        <w:br/>
        <w:t>starostka obce</w:t>
      </w:r>
    </w:p>
    <w:p w:rsidR="000B0337" w:rsidRPr="000442E8" w:rsidRDefault="000B0337" w:rsidP="007975E1"/>
    <w:sectPr w:rsidR="000B0337" w:rsidRPr="000442E8" w:rsidSect="00351D18">
      <w:headerReference w:type="default" r:id="rId7"/>
      <w:footerReference w:type="default" r:id="rId8"/>
      <w:pgSz w:w="11906" w:h="16838"/>
      <w:pgMar w:top="475" w:right="1418" w:bottom="1418" w:left="1418" w:header="5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337" w:rsidRDefault="000B0337">
      <w:r>
        <w:separator/>
      </w:r>
    </w:p>
  </w:endnote>
  <w:endnote w:type="continuationSeparator" w:id="0">
    <w:p w:rsidR="000B0337" w:rsidRDefault="000B0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37" w:rsidRDefault="000B0337">
    <w:pPr>
      <w:pStyle w:val="Footer"/>
      <w:jc w:val="center"/>
    </w:pPr>
    <w:r>
      <w:rPr>
        <w:rStyle w:val="PageNumber"/>
      </w:rPr>
      <w:t xml:space="preserve">Strana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z </w:t>
    </w:r>
    <w:fldSimple w:instr=" NUMPAGES   \* MERGEFORMAT ">
      <w:r w:rsidRPr="00DB23EC">
        <w:rPr>
          <w:rStyle w:val="PageNumber"/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337" w:rsidRDefault="000B0337">
      <w:r>
        <w:separator/>
      </w:r>
    </w:p>
  </w:footnote>
  <w:footnote w:type="continuationSeparator" w:id="0">
    <w:p w:rsidR="000B0337" w:rsidRDefault="000B0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Borders>
        <w:bottom w:val="single" w:sz="4" w:space="0" w:color="auto"/>
      </w:tblBorders>
      <w:tblCellMar>
        <w:left w:w="0" w:type="dxa"/>
        <w:right w:w="0" w:type="dxa"/>
      </w:tblCellMar>
      <w:tblLook w:val="00A0"/>
    </w:tblPr>
    <w:tblGrid>
      <w:gridCol w:w="8053"/>
      <w:gridCol w:w="1017"/>
    </w:tblGrid>
    <w:tr w:rsidR="000B0337">
      <w:tc>
        <w:tcPr>
          <w:tcW w:w="8188" w:type="dxa"/>
          <w:tcBorders>
            <w:bottom w:val="single" w:sz="4" w:space="0" w:color="auto"/>
          </w:tcBorders>
        </w:tcPr>
        <w:p w:rsidR="000B0337" w:rsidRDefault="000B0337" w:rsidP="00B637CC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</w:pPr>
          <w:r>
            <w:t>Pravidla pro zadávání veřejných zakázek malého rozsahu Obcí Dobrčice</w:t>
          </w:r>
        </w:p>
        <w:p w:rsidR="000B0337" w:rsidRDefault="000B0337" w:rsidP="00B637CC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</w:pPr>
          <w:r>
            <w:t>Schváleno Zastupitelstvem obce Dobrčice 17.12.2013</w:t>
          </w:r>
        </w:p>
      </w:tc>
      <w:tc>
        <w:tcPr>
          <w:tcW w:w="1024" w:type="dxa"/>
          <w:tcBorders>
            <w:bottom w:val="single" w:sz="4" w:space="0" w:color="auto"/>
          </w:tcBorders>
        </w:tcPr>
        <w:p w:rsidR="000B0337" w:rsidRDefault="000B0337" w:rsidP="00B637CC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jc w:val="right"/>
          </w:pPr>
          <w:r w:rsidRPr="005F21A9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i1026" type="#_x0000_t75" style="width:34.5pt;height:34.5pt;visibility:visible">
                <v:imagedata r:id="rId1" o:title="" chromakey="#f6fafd"/>
              </v:shape>
            </w:pict>
          </w:r>
        </w:p>
      </w:tc>
    </w:tr>
  </w:tbl>
  <w:p w:rsidR="000B0337" w:rsidRDefault="000B03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7B52"/>
    <w:multiLevelType w:val="hybridMultilevel"/>
    <w:tmpl w:val="4EDE0E06"/>
    <w:lvl w:ilvl="0" w:tplc="6AF6C3FE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80204B"/>
    <w:multiLevelType w:val="hybridMultilevel"/>
    <w:tmpl w:val="71C27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301"/>
    <w:multiLevelType w:val="hybridMultilevel"/>
    <w:tmpl w:val="9AAC5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74B6A"/>
    <w:multiLevelType w:val="hybridMultilevel"/>
    <w:tmpl w:val="CBD2A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028F8"/>
    <w:multiLevelType w:val="hybridMultilevel"/>
    <w:tmpl w:val="71C27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D4790"/>
    <w:multiLevelType w:val="hybridMultilevel"/>
    <w:tmpl w:val="CBD2A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3595C"/>
    <w:multiLevelType w:val="multilevel"/>
    <w:tmpl w:val="D118199E"/>
    <w:lvl w:ilvl="0">
      <w:start w:val="1"/>
      <w:numFmt w:val="decimal"/>
      <w:pStyle w:val="Heading1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2390"/>
        </w:tabs>
        <w:ind w:left="2390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2858"/>
        </w:tabs>
        <w:ind w:left="2642" w:hanging="504"/>
      </w:pPr>
    </w:lvl>
    <w:lvl w:ilvl="3">
      <w:start w:val="1"/>
      <w:numFmt w:val="decimal"/>
      <w:lvlText w:val="%1.%2.%3.%4."/>
      <w:lvlJc w:val="left"/>
      <w:pPr>
        <w:tabs>
          <w:tab w:val="num" w:pos="3218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4298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18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378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098"/>
        </w:tabs>
        <w:ind w:left="5738" w:hanging="1440"/>
      </w:pPr>
    </w:lvl>
  </w:abstractNum>
  <w:abstractNum w:abstractNumId="7">
    <w:nsid w:val="52235EAD"/>
    <w:multiLevelType w:val="hybridMultilevel"/>
    <w:tmpl w:val="CBD2A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77F4A"/>
    <w:multiLevelType w:val="hybridMultilevel"/>
    <w:tmpl w:val="CBD2A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76B2B"/>
    <w:multiLevelType w:val="hybridMultilevel"/>
    <w:tmpl w:val="D756910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41F"/>
    <w:rsid w:val="00002366"/>
    <w:rsid w:val="000032E2"/>
    <w:rsid w:val="000049FA"/>
    <w:rsid w:val="000423A4"/>
    <w:rsid w:val="000442E8"/>
    <w:rsid w:val="00045FD6"/>
    <w:rsid w:val="000771C1"/>
    <w:rsid w:val="000A4F26"/>
    <w:rsid w:val="000B0337"/>
    <w:rsid w:val="000B3372"/>
    <w:rsid w:val="000B574B"/>
    <w:rsid w:val="000B5942"/>
    <w:rsid w:val="000C4A1F"/>
    <w:rsid w:val="000D11F0"/>
    <w:rsid w:val="001052FD"/>
    <w:rsid w:val="0013026D"/>
    <w:rsid w:val="00137064"/>
    <w:rsid w:val="00152C8A"/>
    <w:rsid w:val="0015392A"/>
    <w:rsid w:val="0019434A"/>
    <w:rsid w:val="001C2988"/>
    <w:rsid w:val="001D1928"/>
    <w:rsid w:val="001E2923"/>
    <w:rsid w:val="001E39F1"/>
    <w:rsid w:val="002023E0"/>
    <w:rsid w:val="00217497"/>
    <w:rsid w:val="00235C6E"/>
    <w:rsid w:val="0024141F"/>
    <w:rsid w:val="00276BFB"/>
    <w:rsid w:val="00295517"/>
    <w:rsid w:val="002D2470"/>
    <w:rsid w:val="002D77F4"/>
    <w:rsid w:val="002E551C"/>
    <w:rsid w:val="00316121"/>
    <w:rsid w:val="00316AAF"/>
    <w:rsid w:val="00322FE5"/>
    <w:rsid w:val="003317E2"/>
    <w:rsid w:val="003331C1"/>
    <w:rsid w:val="00343A96"/>
    <w:rsid w:val="00351D18"/>
    <w:rsid w:val="003A0343"/>
    <w:rsid w:val="003A5DD8"/>
    <w:rsid w:val="003B1D32"/>
    <w:rsid w:val="003B4D0B"/>
    <w:rsid w:val="003D12A8"/>
    <w:rsid w:val="003D54A3"/>
    <w:rsid w:val="003E159B"/>
    <w:rsid w:val="003F0ADB"/>
    <w:rsid w:val="003F4662"/>
    <w:rsid w:val="0041038C"/>
    <w:rsid w:val="00451442"/>
    <w:rsid w:val="00476AE9"/>
    <w:rsid w:val="0049666B"/>
    <w:rsid w:val="004B382F"/>
    <w:rsid w:val="004B6D24"/>
    <w:rsid w:val="004C5A7A"/>
    <w:rsid w:val="004E2A7A"/>
    <w:rsid w:val="00520DED"/>
    <w:rsid w:val="0052238E"/>
    <w:rsid w:val="0052713C"/>
    <w:rsid w:val="00541365"/>
    <w:rsid w:val="005529E3"/>
    <w:rsid w:val="00571616"/>
    <w:rsid w:val="00574BC8"/>
    <w:rsid w:val="005816F7"/>
    <w:rsid w:val="005A38F8"/>
    <w:rsid w:val="005A7BB6"/>
    <w:rsid w:val="005B0035"/>
    <w:rsid w:val="005B2F94"/>
    <w:rsid w:val="005C4198"/>
    <w:rsid w:val="005C43FE"/>
    <w:rsid w:val="005D7E95"/>
    <w:rsid w:val="005F21A9"/>
    <w:rsid w:val="006048DF"/>
    <w:rsid w:val="006465E1"/>
    <w:rsid w:val="0065271F"/>
    <w:rsid w:val="00680B4E"/>
    <w:rsid w:val="00680CB1"/>
    <w:rsid w:val="00692CDC"/>
    <w:rsid w:val="00694375"/>
    <w:rsid w:val="006B53E9"/>
    <w:rsid w:val="006D631F"/>
    <w:rsid w:val="006E3DCA"/>
    <w:rsid w:val="006E5C7A"/>
    <w:rsid w:val="00702686"/>
    <w:rsid w:val="00707E52"/>
    <w:rsid w:val="00716880"/>
    <w:rsid w:val="007218BC"/>
    <w:rsid w:val="00744091"/>
    <w:rsid w:val="007621E2"/>
    <w:rsid w:val="00766C59"/>
    <w:rsid w:val="007975E1"/>
    <w:rsid w:val="00797CA3"/>
    <w:rsid w:val="007B0B20"/>
    <w:rsid w:val="007C609E"/>
    <w:rsid w:val="007D2694"/>
    <w:rsid w:val="007D6D48"/>
    <w:rsid w:val="007D7B34"/>
    <w:rsid w:val="007E013C"/>
    <w:rsid w:val="007F6E5C"/>
    <w:rsid w:val="008547EC"/>
    <w:rsid w:val="00854817"/>
    <w:rsid w:val="00861E10"/>
    <w:rsid w:val="00894F33"/>
    <w:rsid w:val="008E4C5F"/>
    <w:rsid w:val="008F3C82"/>
    <w:rsid w:val="008F7EB3"/>
    <w:rsid w:val="009005B2"/>
    <w:rsid w:val="00930016"/>
    <w:rsid w:val="00932C54"/>
    <w:rsid w:val="00971680"/>
    <w:rsid w:val="00984E76"/>
    <w:rsid w:val="009A672E"/>
    <w:rsid w:val="009C0FCA"/>
    <w:rsid w:val="009E5339"/>
    <w:rsid w:val="00A01C14"/>
    <w:rsid w:val="00A028F1"/>
    <w:rsid w:val="00A23DE2"/>
    <w:rsid w:val="00A327D6"/>
    <w:rsid w:val="00A3739A"/>
    <w:rsid w:val="00A70CAD"/>
    <w:rsid w:val="00A84E00"/>
    <w:rsid w:val="00A90D67"/>
    <w:rsid w:val="00AA1556"/>
    <w:rsid w:val="00AB13B1"/>
    <w:rsid w:val="00AC298A"/>
    <w:rsid w:val="00AF62AF"/>
    <w:rsid w:val="00B062F6"/>
    <w:rsid w:val="00B14519"/>
    <w:rsid w:val="00B26C8B"/>
    <w:rsid w:val="00B34337"/>
    <w:rsid w:val="00B52AD8"/>
    <w:rsid w:val="00B637CC"/>
    <w:rsid w:val="00B85B19"/>
    <w:rsid w:val="00B903C9"/>
    <w:rsid w:val="00BA7639"/>
    <w:rsid w:val="00BB5FD1"/>
    <w:rsid w:val="00BC7D5C"/>
    <w:rsid w:val="00BE0837"/>
    <w:rsid w:val="00C0073C"/>
    <w:rsid w:val="00C36644"/>
    <w:rsid w:val="00C37981"/>
    <w:rsid w:val="00C4095D"/>
    <w:rsid w:val="00C54B27"/>
    <w:rsid w:val="00C93179"/>
    <w:rsid w:val="00C96E4E"/>
    <w:rsid w:val="00CA028E"/>
    <w:rsid w:val="00CB1A16"/>
    <w:rsid w:val="00CB2F05"/>
    <w:rsid w:val="00CB3920"/>
    <w:rsid w:val="00CD22CB"/>
    <w:rsid w:val="00CE7100"/>
    <w:rsid w:val="00D167D3"/>
    <w:rsid w:val="00D16D80"/>
    <w:rsid w:val="00D24BFB"/>
    <w:rsid w:val="00D27ED7"/>
    <w:rsid w:val="00DA31EE"/>
    <w:rsid w:val="00DB23EC"/>
    <w:rsid w:val="00DE2D74"/>
    <w:rsid w:val="00DF5A68"/>
    <w:rsid w:val="00E03EF5"/>
    <w:rsid w:val="00E04DBA"/>
    <w:rsid w:val="00E10B36"/>
    <w:rsid w:val="00E162F5"/>
    <w:rsid w:val="00E251F2"/>
    <w:rsid w:val="00E51D20"/>
    <w:rsid w:val="00E52D5D"/>
    <w:rsid w:val="00E56D4C"/>
    <w:rsid w:val="00E751C0"/>
    <w:rsid w:val="00E90EB2"/>
    <w:rsid w:val="00EA0E53"/>
    <w:rsid w:val="00EA6D58"/>
    <w:rsid w:val="00EB4405"/>
    <w:rsid w:val="00F32380"/>
    <w:rsid w:val="00F43F7A"/>
    <w:rsid w:val="00F46DD2"/>
    <w:rsid w:val="00F75013"/>
    <w:rsid w:val="00F9632A"/>
    <w:rsid w:val="00FC1294"/>
    <w:rsid w:val="00FD3045"/>
    <w:rsid w:val="00FF10B3"/>
    <w:rsid w:val="00FF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51442"/>
    <w:pPr>
      <w:spacing w:after="120" w:line="360" w:lineRule="auto"/>
      <w:jc w:val="both"/>
    </w:pPr>
    <w:rPr>
      <w:sz w:val="24"/>
      <w:szCs w:val="24"/>
    </w:rPr>
  </w:style>
  <w:style w:type="paragraph" w:styleId="Heading1">
    <w:name w:val="heading 1"/>
    <w:basedOn w:val="Heading2"/>
    <w:next w:val="Heading2"/>
    <w:link w:val="Heading1Char"/>
    <w:uiPriority w:val="99"/>
    <w:qFormat/>
    <w:rsid w:val="00932C54"/>
    <w:pPr>
      <w:numPr>
        <w:ilvl w:val="0"/>
      </w:numPr>
      <w:tabs>
        <w:tab w:val="clear" w:pos="1778"/>
      </w:tabs>
      <w:spacing w:after="240"/>
      <w:ind w:left="851" w:hanging="851"/>
      <w:outlineLvl w:val="0"/>
    </w:pPr>
    <w:rPr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6C8B"/>
    <w:pPr>
      <w:keepNext/>
      <w:numPr>
        <w:ilvl w:val="1"/>
        <w:numId w:val="1"/>
      </w:numPr>
      <w:tabs>
        <w:tab w:val="clear" w:pos="2390"/>
      </w:tabs>
      <w:ind w:left="851" w:hanging="851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2686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Caption">
    <w:name w:val="caption"/>
    <w:aliases w:val="Odrážka"/>
    <w:basedOn w:val="ListParagraph"/>
    <w:next w:val="Normal"/>
    <w:uiPriority w:val="99"/>
    <w:qFormat/>
    <w:rsid w:val="00152C8A"/>
    <w:pPr>
      <w:numPr>
        <w:numId w:val="0"/>
      </w:numPr>
    </w:pPr>
  </w:style>
  <w:style w:type="paragraph" w:styleId="TOC1">
    <w:name w:val="toc 1"/>
    <w:basedOn w:val="Normal"/>
    <w:next w:val="Normal"/>
    <w:autoRedefine/>
    <w:uiPriority w:val="99"/>
    <w:semiHidden/>
    <w:rsid w:val="00702686"/>
    <w:pPr>
      <w:tabs>
        <w:tab w:val="left" w:pos="480"/>
        <w:tab w:val="right" w:leader="dot" w:pos="9062"/>
      </w:tabs>
      <w:spacing w:before="120"/>
    </w:pPr>
    <w:rPr>
      <w:b/>
      <w:bCs/>
    </w:rPr>
  </w:style>
  <w:style w:type="paragraph" w:styleId="TOC2">
    <w:name w:val="toc 2"/>
    <w:basedOn w:val="Normal"/>
    <w:next w:val="Normal"/>
    <w:autoRedefine/>
    <w:uiPriority w:val="99"/>
    <w:semiHidden/>
    <w:rsid w:val="00A01C14"/>
    <w:pPr>
      <w:tabs>
        <w:tab w:val="left" w:pos="960"/>
        <w:tab w:val="right" w:leader="dot" w:pos="9062"/>
      </w:tabs>
      <w:spacing w:before="120"/>
      <w:ind w:left="238"/>
    </w:pPr>
    <w:rPr>
      <w:noProof/>
      <w:sz w:val="28"/>
      <w:szCs w:val="28"/>
    </w:rPr>
  </w:style>
  <w:style w:type="character" w:styleId="Hyperlink">
    <w:name w:val="Hyperlink"/>
    <w:basedOn w:val="DefaultParagraphFont"/>
    <w:uiPriority w:val="99"/>
    <w:rsid w:val="00702686"/>
    <w:rPr>
      <w:color w:val="0000FF"/>
      <w:u w:val="single"/>
    </w:rPr>
  </w:style>
  <w:style w:type="paragraph" w:customStyle="1" w:styleId="StylNadpis2Zarovnatdobloku">
    <w:name w:val="Styl Nadpis 2 + Zarovnat do bloku"/>
    <w:basedOn w:val="Heading2"/>
    <w:uiPriority w:val="99"/>
    <w:rsid w:val="00702686"/>
    <w:pPr>
      <w:keepLines/>
      <w:ind w:left="788" w:hanging="431"/>
    </w:pPr>
  </w:style>
  <w:style w:type="paragraph" w:styleId="NormalWeb">
    <w:name w:val="Normal (Web)"/>
    <w:basedOn w:val="Normal"/>
    <w:uiPriority w:val="99"/>
    <w:rsid w:val="0070268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85B19"/>
  </w:style>
  <w:style w:type="paragraph" w:styleId="TOC3">
    <w:name w:val="toc 3"/>
    <w:basedOn w:val="Normal"/>
    <w:next w:val="Normal"/>
    <w:autoRedefine/>
    <w:uiPriority w:val="99"/>
    <w:semiHidden/>
    <w:rsid w:val="00702686"/>
    <w:pPr>
      <w:ind w:left="480"/>
    </w:pPr>
  </w:style>
  <w:style w:type="paragraph" w:styleId="Header">
    <w:name w:val="header"/>
    <w:basedOn w:val="Normal"/>
    <w:link w:val="HeaderChar"/>
    <w:uiPriority w:val="99"/>
    <w:rsid w:val="007026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026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02686"/>
  </w:style>
  <w:style w:type="paragraph" w:styleId="BodyTextIndent">
    <w:name w:val="Body Text Indent"/>
    <w:basedOn w:val="Normal"/>
    <w:link w:val="BodyTextIndentChar"/>
    <w:uiPriority w:val="99"/>
    <w:rsid w:val="00702686"/>
    <w:pPr>
      <w:ind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02686"/>
    <w:rPr>
      <w:b/>
      <w:bCs/>
      <w:color w:val="FF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24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table" w:styleId="TableGrid">
    <w:name w:val="Table Grid"/>
    <w:basedOn w:val="TableNormal"/>
    <w:uiPriority w:val="99"/>
    <w:rsid w:val="007D6D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5C4198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E52D5D"/>
    <w:pPr>
      <w:numPr>
        <w:ilvl w:val="1"/>
      </w:numPr>
      <w:ind w:left="425"/>
    </w:pPr>
    <w:rPr>
      <w:b/>
      <w:bCs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52D5D"/>
    <w:rPr>
      <w:rFonts w:eastAsia="Times New Roman"/>
      <w:b/>
      <w:bCs/>
      <w:i/>
      <w:iCs/>
      <w:spacing w:val="15"/>
      <w:sz w:val="24"/>
      <w:szCs w:val="24"/>
    </w:rPr>
  </w:style>
  <w:style w:type="paragraph" w:styleId="ListParagraph">
    <w:name w:val="List Paragraph"/>
    <w:aliases w:val="odrážka čtverec"/>
    <w:basedOn w:val="Normal"/>
    <w:uiPriority w:val="99"/>
    <w:qFormat/>
    <w:rsid w:val="00B85B19"/>
    <w:pPr>
      <w:numPr>
        <w:numId w:val="2"/>
      </w:numPr>
      <w:ind w:left="284" w:hanging="284"/>
    </w:pPr>
  </w:style>
  <w:style w:type="character" w:styleId="CommentReference">
    <w:name w:val="annotation reference"/>
    <w:basedOn w:val="DefaultParagraphFont"/>
    <w:uiPriority w:val="99"/>
    <w:semiHidden/>
    <w:rsid w:val="00552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52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529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2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529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750</Words>
  <Characters>4431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obnovy venkova obce Bochoř</dc:title>
  <dc:subject/>
  <dc:creator>Obec Bochoř</dc:creator>
  <cp:keywords/>
  <dc:description/>
  <cp:lastModifiedBy>OU Dobrčice</cp:lastModifiedBy>
  <cp:revision>5</cp:revision>
  <cp:lastPrinted>2014-01-21T07:24:00Z</cp:lastPrinted>
  <dcterms:created xsi:type="dcterms:W3CDTF">2013-12-17T20:32:00Z</dcterms:created>
  <dcterms:modified xsi:type="dcterms:W3CDTF">2014-01-21T07:25:00Z</dcterms:modified>
</cp:coreProperties>
</file>